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AFA" w:rsidRPr="008C15DD" w:rsidRDefault="00292AFA" w:rsidP="00292AFA">
      <w:pPr>
        <w:widowControl/>
        <w:shd w:val="clear" w:color="auto" w:fill="FFFFFF"/>
        <w:jc w:val="center"/>
        <w:rPr>
          <w:rFonts w:asciiTheme="majorEastAsia" w:eastAsiaTheme="majorEastAsia" w:hAnsiTheme="majorEastAsia" w:cs="Arial"/>
          <w:b/>
          <w:color w:val="000000"/>
          <w:kern w:val="0"/>
          <w:sz w:val="30"/>
          <w:szCs w:val="30"/>
        </w:rPr>
      </w:pPr>
      <w:r w:rsidRPr="008C15DD">
        <w:rPr>
          <w:rFonts w:asciiTheme="majorEastAsia" w:eastAsiaTheme="majorEastAsia" w:hAnsiTheme="majorEastAsia" w:cs="Arial" w:hint="eastAsia"/>
          <w:b/>
          <w:color w:val="000000"/>
          <w:kern w:val="0"/>
          <w:sz w:val="30"/>
          <w:szCs w:val="30"/>
        </w:rPr>
        <w:t>相关知识3  犬巴贝斯虫病</w:t>
      </w:r>
    </w:p>
    <w:p w:rsidR="00292AFA" w:rsidRDefault="00292AFA" w:rsidP="00292AFA">
      <w:pPr>
        <w:ind w:firstLineChars="200" w:firstLine="420"/>
      </w:pPr>
    </w:p>
    <w:p w:rsidR="00292AFA" w:rsidRDefault="00292AFA" w:rsidP="00292AFA">
      <w:pPr>
        <w:adjustRightInd w:val="0"/>
        <w:snapToGrid w:val="0"/>
        <w:ind w:firstLineChars="200" w:firstLine="420"/>
      </w:pPr>
      <w:r>
        <w:rPr>
          <w:rFonts w:hint="eastAsia"/>
        </w:rPr>
        <w:t>巴贝斯</w:t>
      </w:r>
      <w:proofErr w:type="gramStart"/>
      <w:r>
        <w:rPr>
          <w:rFonts w:hint="eastAsia"/>
        </w:rPr>
        <w:t>虫广泛</w:t>
      </w:r>
      <w:proofErr w:type="gramEnd"/>
      <w:r>
        <w:rPr>
          <w:rFonts w:hint="eastAsia"/>
        </w:rPr>
        <w:t>寄生于各种哺乳动物，经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传播。其在动物体内单个或成对寄生于红细胞内，引起严重的贫血，急性病例还会出现高热、黄疸和血红蛋白尿。是一种严重的寄生原虫病。</w:t>
      </w:r>
    </w:p>
    <w:p w:rsidR="00292AFA" w:rsidRDefault="00292AFA" w:rsidP="00292AFA">
      <w:pPr>
        <w:adjustRightInd w:val="0"/>
        <w:snapToGrid w:val="0"/>
        <w:ind w:firstLineChars="200" w:firstLine="420"/>
      </w:pPr>
      <w:r>
        <w:rPr>
          <w:rFonts w:hint="eastAsia"/>
        </w:rPr>
        <w:t>寄生于犬的虫种是犬巴贝斯虫和吉氏巴贝斯虫。吉氏巴贝斯虫是流行于我国的主要虫种。两种巴贝斯虫的传播媒介分别为血红扇头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和长角血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。</w:t>
      </w:r>
    </w:p>
    <w:p w:rsidR="00292AFA" w:rsidRPr="008C15DD" w:rsidRDefault="00292AFA" w:rsidP="00292AFA">
      <w:pPr>
        <w:adjustRightInd w:val="0"/>
        <w:snapToGrid w:val="0"/>
        <w:ind w:firstLineChars="200" w:firstLine="480"/>
        <w:rPr>
          <w:sz w:val="24"/>
        </w:rPr>
      </w:pPr>
      <w:r w:rsidRPr="008C15DD">
        <w:rPr>
          <w:rFonts w:hint="eastAsia"/>
          <w:sz w:val="24"/>
        </w:rPr>
        <w:t>一、病原</w:t>
      </w:r>
    </w:p>
    <w:p w:rsidR="00292AFA" w:rsidRDefault="00292AFA" w:rsidP="00292AFA">
      <w:pPr>
        <w:adjustRightInd w:val="0"/>
        <w:snapToGrid w:val="0"/>
        <w:ind w:firstLineChars="200" w:firstLine="420"/>
      </w:pPr>
      <w:r>
        <w:rPr>
          <w:rFonts w:hint="eastAsia"/>
        </w:rPr>
        <w:t>巴贝斯虫病原均为小型巴贝斯虫，虫体长度一般在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2.5</w:t>
      </w:r>
      <w:r>
        <w:rPr>
          <w:rFonts w:ascii="Arial"/>
          <w:color w:val="000000"/>
          <w:shd w:val="clear" w:color="auto" w:fill="FFFFFF"/>
        </w:rPr>
        <w:t>μ</w:t>
      </w:r>
      <w:r>
        <w:rPr>
          <w:rFonts w:ascii="Arial"/>
          <w:color w:val="000000"/>
          <w:shd w:val="clear" w:color="auto" w:fill="FFFFFF"/>
        </w:rPr>
        <w:t>m</w:t>
      </w:r>
      <w:r>
        <w:rPr>
          <w:rFonts w:hint="eastAsia"/>
        </w:rPr>
        <w:t>。呈梨形、环形、椭圆形、圆形、小杆形等。常位于红细胞边缘或偏中央。罗氏染色，虫体胞浆呈蓝色，核呈红色</w:t>
      </w:r>
      <w:r>
        <w:rPr>
          <w:rFonts w:hint="eastAsia"/>
        </w:rPr>
        <w:t xml:space="preserve"> </w:t>
      </w:r>
      <w:r>
        <w:rPr>
          <w:rFonts w:hint="eastAsia"/>
        </w:rPr>
        <w:t>。见图</w:t>
      </w:r>
      <w:r>
        <w:rPr>
          <w:rFonts w:hint="eastAsia"/>
        </w:rPr>
        <w:t>2-3-15</w:t>
      </w:r>
      <w:r>
        <w:rPr>
          <w:rFonts w:hint="eastAsia"/>
        </w:rPr>
        <w:t>。</w:t>
      </w:r>
    </w:p>
    <w:p w:rsidR="00292AFA" w:rsidRPr="008C15DD" w:rsidRDefault="00292AFA" w:rsidP="00292AFA">
      <w:pPr>
        <w:adjustRightInd w:val="0"/>
        <w:snapToGrid w:val="0"/>
        <w:ind w:firstLineChars="200" w:firstLine="480"/>
        <w:rPr>
          <w:sz w:val="24"/>
        </w:rPr>
      </w:pPr>
      <w:r w:rsidRPr="008C15DD">
        <w:rPr>
          <w:rFonts w:hint="eastAsia"/>
          <w:sz w:val="24"/>
        </w:rPr>
        <w:t>二、生活史</w:t>
      </w:r>
    </w:p>
    <w:p w:rsidR="00292AFA" w:rsidRDefault="00292AFA" w:rsidP="00292AFA">
      <w:pPr>
        <w:adjustRightInd w:val="0"/>
        <w:snapToGrid w:val="0"/>
        <w:ind w:firstLineChars="200" w:firstLine="420"/>
      </w:pPr>
      <w:r>
        <w:rPr>
          <w:rFonts w:hint="eastAsia"/>
        </w:rPr>
        <w:t>巴贝斯虫的发育需要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作为中间宿主。当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吸血时，子孢子随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的唾液进入犬体内，在犬红细胞内以二分裂法进行无性繁殖，形成新的裂殖子。当红细胞崩解后释放出裂殖子又侵入新的红细胞内，进行新的分裂繁殖，反复分裂，最终形成配子体。当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叮咬犬时，摄入配子体，在犬体内发育为合子、动合子。动合子反复分裂后，进入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的唾液腺内反复进行孢子生殖，形成具有感染性的子孢子。</w:t>
      </w:r>
    </w:p>
    <w:p w:rsidR="00292AFA" w:rsidRDefault="00292AFA" w:rsidP="00292AFA">
      <w:pPr>
        <w:ind w:firstLineChars="900" w:firstLine="1890"/>
      </w:pPr>
      <w:r>
        <w:rPr>
          <w:noProof/>
        </w:rPr>
        <w:drawing>
          <wp:inline distT="0" distB="0" distL="0" distR="0" wp14:anchorId="146547BA" wp14:editId="0C7D6F6F">
            <wp:extent cx="3183255" cy="1388745"/>
            <wp:effectExtent l="0" t="0" r="0" b="190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905" r="14536" b="329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255" cy="138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AFA" w:rsidRDefault="00292AFA" w:rsidP="00292AFA">
      <w:pPr>
        <w:ind w:firstLineChars="1500" w:firstLine="3150"/>
      </w:pPr>
      <w:r>
        <w:rPr>
          <w:rFonts w:hint="eastAsia"/>
        </w:rPr>
        <w:t>图</w:t>
      </w:r>
      <w:r>
        <w:rPr>
          <w:rFonts w:hint="eastAsia"/>
        </w:rPr>
        <w:t xml:space="preserve">2-3-15  </w:t>
      </w:r>
      <w:proofErr w:type="gramStart"/>
      <w:r>
        <w:rPr>
          <w:rFonts w:hint="eastAsia"/>
        </w:rPr>
        <w:t>犬血涂片</w:t>
      </w:r>
      <w:proofErr w:type="gramEnd"/>
      <w:r>
        <w:rPr>
          <w:rFonts w:hint="eastAsia"/>
        </w:rPr>
        <w:t>中的巴贝斯虫</w:t>
      </w:r>
    </w:p>
    <w:p w:rsidR="00292AFA" w:rsidRPr="008C15DD" w:rsidRDefault="00292AFA" w:rsidP="00292AFA">
      <w:pPr>
        <w:adjustRightInd w:val="0"/>
        <w:snapToGrid w:val="0"/>
        <w:ind w:firstLineChars="200" w:firstLine="480"/>
        <w:rPr>
          <w:sz w:val="24"/>
        </w:rPr>
      </w:pPr>
      <w:r w:rsidRPr="008C15DD">
        <w:rPr>
          <w:rFonts w:hint="eastAsia"/>
          <w:sz w:val="24"/>
        </w:rPr>
        <w:t>三、症状</w:t>
      </w:r>
    </w:p>
    <w:p w:rsidR="00292AFA" w:rsidRDefault="00292AFA" w:rsidP="00292AFA">
      <w:pPr>
        <w:adjustRightInd w:val="0"/>
        <w:snapToGrid w:val="0"/>
        <w:ind w:firstLineChars="200" w:firstLine="420"/>
      </w:pPr>
      <w:r>
        <w:rPr>
          <w:rFonts w:hint="eastAsia"/>
        </w:rPr>
        <w:t>最急性型病例，多在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2d</w:t>
      </w:r>
      <w:r>
        <w:rPr>
          <w:rFonts w:hint="eastAsia"/>
        </w:rPr>
        <w:t>内死亡，无明显临床症状。</w:t>
      </w:r>
    </w:p>
    <w:p w:rsidR="00292AFA" w:rsidRDefault="00292AFA" w:rsidP="00292AFA">
      <w:pPr>
        <w:adjustRightInd w:val="0"/>
        <w:snapToGrid w:val="0"/>
        <w:ind w:firstLineChars="200" w:firstLine="420"/>
      </w:pPr>
      <w:r>
        <w:rPr>
          <w:rFonts w:hint="eastAsia"/>
        </w:rPr>
        <w:t>(1)</w:t>
      </w:r>
      <w:r>
        <w:rPr>
          <w:rFonts w:hint="eastAsia"/>
        </w:rPr>
        <w:t>急性型：经过</w:t>
      </w:r>
      <w:r>
        <w:rPr>
          <w:rFonts w:hint="eastAsia"/>
        </w:rPr>
        <w:t>7</w:t>
      </w:r>
      <w:r>
        <w:rPr>
          <w:rFonts w:hint="eastAsia"/>
        </w:rPr>
        <w:t>～</w:t>
      </w:r>
      <w:r>
        <w:rPr>
          <w:rFonts w:hint="eastAsia"/>
        </w:rPr>
        <w:t>10d</w:t>
      </w:r>
      <w:r>
        <w:rPr>
          <w:rFonts w:hint="eastAsia"/>
        </w:rPr>
        <w:t>的潜伏期后，首先表现为体温升高，</w:t>
      </w:r>
      <w:r>
        <w:rPr>
          <w:rFonts w:hint="eastAsia"/>
        </w:rPr>
        <w:t>2</w:t>
      </w:r>
      <w:r>
        <w:rPr>
          <w:rFonts w:hint="eastAsia"/>
        </w:rPr>
        <w:t>～</w:t>
      </w:r>
      <w:r>
        <w:rPr>
          <w:rFonts w:hint="eastAsia"/>
        </w:rPr>
        <w:t>3d</w:t>
      </w:r>
      <w:r>
        <w:rPr>
          <w:rFonts w:hint="eastAsia"/>
        </w:rPr>
        <w:t>内可达</w:t>
      </w:r>
      <w:r>
        <w:rPr>
          <w:rFonts w:hint="eastAsia"/>
        </w:rPr>
        <w:t>42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3"/>
          <w:attr w:name="UnitName" w:val="℃"/>
        </w:smartTagPr>
        <w:r>
          <w:rPr>
            <w:rFonts w:hint="eastAsia"/>
          </w:rPr>
          <w:t>4</w:t>
        </w:r>
        <w:r>
          <w:rPr>
            <w:rFonts w:ascii="宋体" w:hAnsi="宋体" w:hint="eastAsia"/>
          </w:rPr>
          <w:t>3℃</w:t>
        </w:r>
      </w:smartTag>
      <w:r>
        <w:rPr>
          <w:rFonts w:hint="eastAsia"/>
        </w:rPr>
        <w:t>。可视黏膜先呈淡红色，继后发绀或黄染。心悸亢进，脉搏加快，呼吸困难。有的病犬可以触摸到肿大的脾脏，并间有感觉过敏。食欲废绝，饮水增加，有时出现腹泻。行走困难。后期几乎完全不能站立。</w:t>
      </w:r>
    </w:p>
    <w:p w:rsidR="00292AFA" w:rsidRDefault="00292AFA" w:rsidP="00292AFA">
      <w:pPr>
        <w:adjustRightInd w:val="0"/>
        <w:snapToGrid w:val="0"/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慢性型：病</w:t>
      </w:r>
      <w:proofErr w:type="gramStart"/>
      <w:r>
        <w:rPr>
          <w:rFonts w:hint="eastAsia"/>
        </w:rPr>
        <w:t>初精神</w:t>
      </w:r>
      <w:proofErr w:type="gramEnd"/>
      <w:r>
        <w:rPr>
          <w:rFonts w:hint="eastAsia"/>
        </w:rPr>
        <w:t>沉郁，喜卧</w:t>
      </w:r>
      <w:proofErr w:type="gramStart"/>
      <w:r>
        <w:rPr>
          <w:rFonts w:hint="eastAsia"/>
        </w:rPr>
        <w:t>怠</w:t>
      </w:r>
      <w:proofErr w:type="gramEnd"/>
      <w:r>
        <w:rPr>
          <w:rFonts w:hint="eastAsia"/>
        </w:rPr>
        <w:t>动，运动时，身躯摇晃。常出现发热、贫血、黄疸和血红蛋白尿等症状（见图</w:t>
      </w:r>
      <w:r>
        <w:rPr>
          <w:rFonts w:hint="eastAsia"/>
        </w:rPr>
        <w:t>2-3-16</w:t>
      </w:r>
      <w:r>
        <w:rPr>
          <w:rFonts w:hint="eastAsia"/>
        </w:rPr>
        <w:t>），以及出现消瘦、腹水、支气管炎、出血性紫斑和肌肉疼痛现象。</w:t>
      </w:r>
    </w:p>
    <w:p w:rsidR="00292AFA" w:rsidRPr="008C15DD" w:rsidRDefault="00292AFA" w:rsidP="00292AFA">
      <w:pPr>
        <w:adjustRightInd w:val="0"/>
        <w:snapToGrid w:val="0"/>
        <w:ind w:firstLineChars="200" w:firstLine="480"/>
        <w:rPr>
          <w:sz w:val="24"/>
        </w:rPr>
      </w:pPr>
      <w:r w:rsidRPr="008C15DD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28A607" wp14:editId="097636E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061335" cy="2270760"/>
                <wp:effectExtent l="0" t="0" r="5715" b="0"/>
                <wp:wrapSquare wrapText="bothSides"/>
                <wp:docPr id="86" name="文本框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335" cy="2270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2AFA" w:rsidRDefault="00292AFA" w:rsidP="00292AF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13517869" wp14:editId="37851B41">
                                  <wp:extent cx="2815590" cy="1920240"/>
                                  <wp:effectExtent l="0" t="0" r="3810" b="3810"/>
                                  <wp:docPr id="85" name="图片 85" descr="jardandongi56olo56i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图片 25" descr="jardandongi56olo56i5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7832" r="15363" b="3012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15590" cy="19202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92AFA" w:rsidRDefault="00292AFA" w:rsidP="00292AFA"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 xml:space="preserve">2-3-16 </w:t>
                            </w:r>
                            <w:r>
                              <w:rPr>
                                <w:rFonts w:hint="eastAsia"/>
                              </w:rPr>
                              <w:t>巴贝斯虫患犬尿液（右）与正常尿液比较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86" o:spid="_x0000_s1026" type="#_x0000_t202" style="position:absolute;left:0;text-align:left;margin-left:0;margin-top:0;width:241.05pt;height:178.8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" stroked="f">
                <v:textbox style="mso-fit-shape-to-text:t">
                  <w:txbxContent>
                    <w:p w:rsidR="00292AFA" w:rsidRDefault="00292AFA" w:rsidP="00292AF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  <w:noProof/>
                        </w:rPr>
                        <w:drawing>
                          <wp:inline distT="0" distB="0" distL="0" distR="0" wp14:anchorId="13517869" wp14:editId="37851B41">
                            <wp:extent cx="2815590" cy="1920240"/>
                            <wp:effectExtent l="0" t="0" r="3810" b="3810"/>
                            <wp:docPr id="85" name="图片 85" descr="jardandongi56olo56i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图片 25" descr="jardandongi56olo56i5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7832" r="15363" b="30121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5590" cy="19202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92AFA" w:rsidRDefault="00292AFA" w:rsidP="00292AFA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 xml:space="preserve">2-3-16 </w:t>
                      </w:r>
                      <w:r>
                        <w:rPr>
                          <w:rFonts w:hint="eastAsia"/>
                        </w:rPr>
                        <w:t>巴贝斯虫患犬尿液（右）与正常尿液比较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C15DD">
        <w:rPr>
          <w:rFonts w:hint="eastAsia"/>
          <w:sz w:val="24"/>
        </w:rPr>
        <w:t>四、诊断</w:t>
      </w:r>
    </w:p>
    <w:p w:rsidR="00292AFA" w:rsidRDefault="00292AFA" w:rsidP="00292AFA">
      <w:pPr>
        <w:adjustRightInd w:val="0"/>
        <w:snapToGrid w:val="0"/>
        <w:ind w:firstLineChars="200" w:firstLine="420"/>
      </w:pPr>
      <w:r>
        <w:rPr>
          <w:rFonts w:hint="eastAsia"/>
        </w:rPr>
        <w:t>凡根据临床症状，结合血液涂片检查发现红细胞内的虫体即可确诊。</w:t>
      </w:r>
    </w:p>
    <w:p w:rsidR="00292AFA" w:rsidRPr="008C15DD" w:rsidRDefault="00292AFA" w:rsidP="00292AFA">
      <w:pPr>
        <w:adjustRightInd w:val="0"/>
        <w:snapToGrid w:val="0"/>
        <w:ind w:firstLineChars="200" w:firstLine="480"/>
        <w:rPr>
          <w:sz w:val="24"/>
        </w:rPr>
      </w:pPr>
      <w:r w:rsidRPr="008C15DD">
        <w:rPr>
          <w:rFonts w:hint="eastAsia"/>
          <w:sz w:val="24"/>
        </w:rPr>
        <w:t>五、治疗</w:t>
      </w:r>
    </w:p>
    <w:p w:rsidR="00292AFA" w:rsidRDefault="00292AFA" w:rsidP="00292AFA">
      <w:pPr>
        <w:adjustRightInd w:val="0"/>
        <w:snapToGrid w:val="0"/>
        <w:ind w:firstLineChars="200" w:firstLine="420"/>
      </w:pPr>
      <w:r>
        <w:rPr>
          <w:rFonts w:hint="eastAsia"/>
        </w:rPr>
        <w:t>(1)</w:t>
      </w:r>
      <w:r>
        <w:rPr>
          <w:rFonts w:hint="eastAsia"/>
        </w:rPr>
        <w:t>硫酸喹啉</w:t>
      </w:r>
      <w:proofErr w:type="gramStart"/>
      <w:r>
        <w:rPr>
          <w:rFonts w:hint="eastAsia"/>
        </w:rPr>
        <w:t>脲</w:t>
      </w:r>
      <w:proofErr w:type="gramEnd"/>
      <w:r>
        <w:rPr>
          <w:rFonts w:hint="eastAsia"/>
        </w:rPr>
        <w:t>，每千克体重</w:t>
      </w:r>
      <w:r>
        <w:rPr>
          <w:rFonts w:hint="eastAsia"/>
        </w:rPr>
        <w:t>0.5 mg</w:t>
      </w:r>
      <w:r>
        <w:rPr>
          <w:rFonts w:hint="eastAsia"/>
        </w:rPr>
        <w:t>，</w:t>
      </w:r>
      <w:r>
        <w:rPr>
          <w:rFonts w:hint="eastAsia"/>
        </w:rPr>
        <w:t>1</w:t>
      </w:r>
      <w:r>
        <w:rPr>
          <w:rFonts w:hint="eastAsia"/>
        </w:rPr>
        <w:t>次皮下或肌肉注射。有时隔日重复注射</w:t>
      </w:r>
      <w:r>
        <w:rPr>
          <w:rFonts w:hint="eastAsia"/>
        </w:rPr>
        <w:t>1</w:t>
      </w:r>
      <w:r>
        <w:rPr>
          <w:rFonts w:hint="eastAsia"/>
        </w:rPr>
        <w:t>次。如出现副作用，就将剂量减至每千克体重</w:t>
      </w:r>
      <w:r>
        <w:rPr>
          <w:rFonts w:hint="eastAsia"/>
        </w:rPr>
        <w:t>0.3 mg</w:t>
      </w:r>
      <w:r>
        <w:rPr>
          <w:rFonts w:hint="eastAsia"/>
        </w:rPr>
        <w:t>，多次低剂量给药。</w:t>
      </w:r>
    </w:p>
    <w:p w:rsidR="00292AFA" w:rsidRDefault="00292AFA" w:rsidP="00292AFA">
      <w:pPr>
        <w:adjustRightInd w:val="0"/>
        <w:snapToGrid w:val="0"/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三氮</w:t>
      </w:r>
      <w:proofErr w:type="gramStart"/>
      <w:r>
        <w:rPr>
          <w:rFonts w:hint="eastAsia"/>
        </w:rPr>
        <w:t>脒</w:t>
      </w:r>
      <w:proofErr w:type="gramEnd"/>
      <w:r>
        <w:rPr>
          <w:rFonts w:hint="eastAsia"/>
        </w:rPr>
        <w:t>，每千克体重</w:t>
      </w:r>
      <w:r>
        <w:rPr>
          <w:rFonts w:hint="eastAsia"/>
        </w:rPr>
        <w:t>11mg</w:t>
      </w:r>
      <w:r>
        <w:rPr>
          <w:rFonts w:hint="eastAsia"/>
        </w:rPr>
        <w:t>，配成</w:t>
      </w:r>
      <w:r>
        <w:rPr>
          <w:rFonts w:hint="eastAsia"/>
        </w:rPr>
        <w:t xml:space="preserve"> 1%</w:t>
      </w:r>
      <w:r>
        <w:rPr>
          <w:rFonts w:hint="eastAsia"/>
        </w:rPr>
        <w:t>水溶液</w:t>
      </w:r>
      <w:r>
        <w:rPr>
          <w:rFonts w:hint="eastAsia"/>
        </w:rPr>
        <w:t>1</w:t>
      </w:r>
      <w:r>
        <w:rPr>
          <w:rFonts w:hint="eastAsia"/>
        </w:rPr>
        <w:t>次皮下或肌肉注</w:t>
      </w:r>
      <w:r>
        <w:rPr>
          <w:rFonts w:hint="eastAsia"/>
        </w:rPr>
        <w:lastRenderedPageBreak/>
        <w:t>射，间隔</w:t>
      </w:r>
      <w:r>
        <w:rPr>
          <w:rFonts w:hint="eastAsia"/>
        </w:rPr>
        <w:t>5d</w:t>
      </w:r>
      <w:r>
        <w:rPr>
          <w:rFonts w:hint="eastAsia"/>
        </w:rPr>
        <w:t>再用</w:t>
      </w:r>
      <w:r>
        <w:rPr>
          <w:rFonts w:hint="eastAsia"/>
        </w:rPr>
        <w:t>1</w:t>
      </w:r>
      <w:r>
        <w:rPr>
          <w:rFonts w:hint="eastAsia"/>
        </w:rPr>
        <w:t>次。</w:t>
      </w:r>
    </w:p>
    <w:p w:rsidR="00292AFA" w:rsidRDefault="00292AFA" w:rsidP="00292AFA">
      <w:pPr>
        <w:adjustRightInd w:val="0"/>
        <w:snapToGrid w:val="0"/>
        <w:ind w:firstLineChars="200" w:firstLine="420"/>
      </w:pPr>
      <w:r>
        <w:rPr>
          <w:rFonts w:hint="eastAsia"/>
        </w:rPr>
        <w:t>(3)</w:t>
      </w:r>
      <w:r>
        <w:rPr>
          <w:rFonts w:hint="eastAsia"/>
        </w:rPr>
        <w:t>咪唑苯</w:t>
      </w:r>
      <w:proofErr w:type="gramStart"/>
      <w:r>
        <w:rPr>
          <w:rFonts w:hint="eastAsia"/>
        </w:rPr>
        <w:t>脲</w:t>
      </w:r>
      <w:proofErr w:type="gramEnd"/>
      <w:r>
        <w:rPr>
          <w:rFonts w:hint="eastAsia"/>
        </w:rPr>
        <w:t>，每千克体重</w:t>
      </w:r>
      <w:r>
        <w:rPr>
          <w:rFonts w:hint="eastAsia"/>
        </w:rPr>
        <w:t>5mg</w:t>
      </w:r>
      <w:r>
        <w:rPr>
          <w:rFonts w:hint="eastAsia"/>
        </w:rPr>
        <w:t>，</w:t>
      </w:r>
      <w:r>
        <w:rPr>
          <w:rFonts w:hint="eastAsia"/>
        </w:rPr>
        <w:t>10%</w:t>
      </w:r>
      <w:r>
        <w:rPr>
          <w:rFonts w:hint="eastAsia"/>
        </w:rPr>
        <w:t>水溶液</w:t>
      </w:r>
      <w:r>
        <w:rPr>
          <w:rFonts w:hint="eastAsia"/>
        </w:rPr>
        <w:t>1</w:t>
      </w:r>
      <w:r>
        <w:rPr>
          <w:rFonts w:hint="eastAsia"/>
        </w:rPr>
        <w:t>次皮下或肌肉注射，间隔</w:t>
      </w:r>
      <w:r>
        <w:rPr>
          <w:rFonts w:hint="eastAsia"/>
        </w:rPr>
        <w:t>1d</w:t>
      </w:r>
      <w:r>
        <w:rPr>
          <w:rFonts w:hint="eastAsia"/>
        </w:rPr>
        <w:t>再用</w:t>
      </w:r>
      <w:r>
        <w:rPr>
          <w:rFonts w:hint="eastAsia"/>
        </w:rPr>
        <w:t>1</w:t>
      </w:r>
      <w:r>
        <w:rPr>
          <w:rFonts w:hint="eastAsia"/>
        </w:rPr>
        <w:t>次。</w:t>
      </w:r>
    </w:p>
    <w:p w:rsidR="00292AFA" w:rsidRDefault="00292AFA" w:rsidP="00292AFA">
      <w:pPr>
        <w:adjustRightInd w:val="0"/>
        <w:snapToGrid w:val="0"/>
        <w:ind w:firstLineChars="200" w:firstLine="420"/>
      </w:pPr>
      <w:r>
        <w:rPr>
          <w:rFonts w:hint="eastAsia"/>
        </w:rPr>
        <w:t>在应用以上驱虫药时，应配合对症治疗。</w:t>
      </w:r>
    </w:p>
    <w:p w:rsidR="00292AFA" w:rsidRPr="008C15DD" w:rsidRDefault="00292AFA" w:rsidP="00292AFA">
      <w:pPr>
        <w:adjustRightInd w:val="0"/>
        <w:snapToGrid w:val="0"/>
        <w:ind w:firstLineChars="200" w:firstLine="480"/>
        <w:rPr>
          <w:sz w:val="24"/>
        </w:rPr>
      </w:pPr>
      <w:r w:rsidRPr="008C15DD">
        <w:rPr>
          <w:rFonts w:hint="eastAsia"/>
          <w:sz w:val="24"/>
        </w:rPr>
        <w:t>六、预防</w:t>
      </w:r>
    </w:p>
    <w:p w:rsidR="00292AFA" w:rsidRDefault="00292AFA" w:rsidP="00292AFA">
      <w:pPr>
        <w:adjustRightInd w:val="0"/>
        <w:snapToGrid w:val="0"/>
        <w:ind w:firstLineChars="200" w:firstLine="420"/>
      </w:pPr>
      <w:r>
        <w:rPr>
          <w:rFonts w:hint="eastAsia"/>
        </w:rPr>
        <w:t>灭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，根据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的活动规律，进行有计划的灭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工作，消灭犬体、犬舍和运动场上的</w:t>
      </w:r>
      <w:proofErr w:type="gramStart"/>
      <w:r>
        <w:rPr>
          <w:rFonts w:hint="eastAsia"/>
        </w:rPr>
        <w:t>蜱</w:t>
      </w:r>
      <w:proofErr w:type="gramEnd"/>
      <w:r>
        <w:rPr>
          <w:rFonts w:hint="eastAsia"/>
        </w:rPr>
        <w:t>。在非流行季节引进或调运犬只，在犬只调入和调出前对其进行药物处理。从</w:t>
      </w:r>
      <w:proofErr w:type="gramStart"/>
      <w:r>
        <w:rPr>
          <w:rFonts w:hint="eastAsia"/>
        </w:rPr>
        <w:t>非流行区向流行</w:t>
      </w:r>
      <w:proofErr w:type="gramEnd"/>
      <w:r>
        <w:rPr>
          <w:rFonts w:hint="eastAsia"/>
        </w:rPr>
        <w:t>区调运犬只时，应用特效药进行预防。</w:t>
      </w:r>
    </w:p>
    <w:p w:rsidR="00292AFA" w:rsidRPr="007E3E86" w:rsidRDefault="00292AFA" w:rsidP="00292AFA"/>
    <w:p w:rsidR="00583658" w:rsidRPr="00292AFA" w:rsidRDefault="00583658">
      <w:bookmarkStart w:id="0" w:name="_GoBack"/>
      <w:bookmarkEnd w:id="0"/>
    </w:p>
    <w:sectPr w:rsidR="00583658" w:rsidRPr="00292A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AFA"/>
    <w:rsid w:val="00292AFA"/>
    <w:rsid w:val="0058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A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2AF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2AF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A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2AF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2AF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2021-01-28T03:36:00Z</dcterms:created>
  <dcterms:modified xsi:type="dcterms:W3CDTF">2021-01-28T03:36:00Z</dcterms:modified>
</cp:coreProperties>
</file>